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E43" w:rsidRDefault="00B87E43" w:rsidP="00B87E43">
      <w:pPr>
        <w:spacing w:line="480" w:lineRule="auto"/>
        <w:ind w:firstLine="0"/>
        <w:rPr>
          <w:rFonts w:ascii="Times New Roman" w:hAnsi="Times New Roman" w:cs="Times New Roman"/>
          <w:sz w:val="24"/>
          <w:szCs w:val="24"/>
        </w:rPr>
      </w:pPr>
    </w:p>
    <w:p w:rsidR="00B87E43" w:rsidRDefault="00B87E43" w:rsidP="00B87E43">
      <w:pPr>
        <w:spacing w:line="480" w:lineRule="auto"/>
        <w:ind w:firstLine="0"/>
        <w:rPr>
          <w:rFonts w:ascii="Times New Roman" w:hAnsi="Times New Roman" w:cs="Times New Roman"/>
          <w:sz w:val="24"/>
          <w:szCs w:val="24"/>
        </w:rPr>
      </w:pPr>
    </w:p>
    <w:p w:rsidR="00B87E43" w:rsidRDefault="00B87E43" w:rsidP="00B87E43">
      <w:pPr>
        <w:spacing w:line="480" w:lineRule="auto"/>
        <w:ind w:firstLine="0"/>
        <w:rPr>
          <w:rFonts w:ascii="Times New Roman" w:hAnsi="Times New Roman" w:cs="Times New Roman"/>
          <w:sz w:val="24"/>
          <w:szCs w:val="24"/>
        </w:rPr>
      </w:pPr>
    </w:p>
    <w:p w:rsidR="00B87E43" w:rsidRDefault="00B87E43" w:rsidP="00B87E43">
      <w:pPr>
        <w:spacing w:line="480" w:lineRule="auto"/>
        <w:ind w:firstLine="0"/>
        <w:rPr>
          <w:rFonts w:ascii="Times New Roman" w:hAnsi="Times New Roman" w:cs="Times New Roman"/>
          <w:sz w:val="24"/>
          <w:szCs w:val="24"/>
        </w:rPr>
      </w:pPr>
    </w:p>
    <w:p w:rsidR="00B87E43" w:rsidRDefault="00B87E43" w:rsidP="00B87E43">
      <w:pPr>
        <w:spacing w:line="480" w:lineRule="auto"/>
        <w:ind w:firstLine="0"/>
        <w:rPr>
          <w:rFonts w:ascii="Times New Roman" w:hAnsi="Times New Roman" w:cs="Times New Roman"/>
          <w:sz w:val="24"/>
          <w:szCs w:val="24"/>
        </w:rPr>
      </w:pPr>
    </w:p>
    <w:p w:rsidR="00B87E43" w:rsidRDefault="00B87E43" w:rsidP="00B87E43">
      <w:pPr>
        <w:spacing w:line="480" w:lineRule="auto"/>
        <w:ind w:firstLine="0"/>
        <w:jc w:val="center"/>
        <w:rPr>
          <w:rFonts w:ascii="Times New Roman" w:hAnsi="Times New Roman" w:cs="Times New Roman"/>
          <w:b/>
          <w:sz w:val="24"/>
          <w:szCs w:val="24"/>
        </w:rPr>
      </w:pPr>
      <w:r w:rsidRPr="00B87E43">
        <w:rPr>
          <w:rFonts w:ascii="Times New Roman" w:hAnsi="Times New Roman" w:cs="Times New Roman"/>
          <w:b/>
          <w:sz w:val="24"/>
          <w:szCs w:val="24"/>
        </w:rPr>
        <w:t>Minnesota Public Radio Case Study</w:t>
      </w:r>
    </w:p>
    <w:p w:rsidR="00B87E43" w:rsidRDefault="00B87E43" w:rsidP="00B87E43">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Student’s Name:</w:t>
      </w:r>
    </w:p>
    <w:p w:rsidR="00B87E43" w:rsidRDefault="00B87E43" w:rsidP="00B87E43">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rsidR="00B87E43" w:rsidRDefault="00B87E43" w:rsidP="00B87E43">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Course:</w:t>
      </w:r>
    </w:p>
    <w:p w:rsidR="00B87E43" w:rsidRDefault="00B87E43" w:rsidP="00B87E43">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Lecturer’s Name:</w:t>
      </w:r>
    </w:p>
    <w:p w:rsidR="00B87E43" w:rsidRDefault="00B87E43" w:rsidP="00B87E43">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Date of Submission:</w:t>
      </w:r>
    </w:p>
    <w:p w:rsid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jc w:val="center"/>
        <w:rPr>
          <w:rFonts w:ascii="Times New Roman" w:hAnsi="Times New Roman" w:cs="Times New Roman"/>
          <w:b/>
          <w:sz w:val="24"/>
          <w:szCs w:val="24"/>
        </w:rPr>
      </w:pPr>
    </w:p>
    <w:p w:rsidR="00B87E43" w:rsidRPr="00B87E43" w:rsidRDefault="00B87E43" w:rsidP="00B87E43">
      <w:pPr>
        <w:spacing w:line="480" w:lineRule="auto"/>
        <w:ind w:firstLine="0"/>
        <w:jc w:val="center"/>
        <w:rPr>
          <w:rFonts w:ascii="Times New Roman" w:hAnsi="Times New Roman" w:cs="Times New Roman"/>
          <w:b/>
          <w:sz w:val="24"/>
          <w:szCs w:val="24"/>
        </w:rPr>
      </w:pPr>
    </w:p>
    <w:p w:rsidR="00B87E43" w:rsidRDefault="00B87E43" w:rsidP="00B87E43">
      <w:pPr>
        <w:spacing w:line="480" w:lineRule="auto"/>
        <w:ind w:firstLine="0"/>
        <w:rPr>
          <w:rFonts w:ascii="Times New Roman" w:hAnsi="Times New Roman" w:cs="Times New Roman"/>
          <w:sz w:val="24"/>
          <w:szCs w:val="24"/>
        </w:rPr>
      </w:pPr>
    </w:p>
    <w:p w:rsidR="00867A7E" w:rsidRPr="00B87E43" w:rsidRDefault="00B87E43" w:rsidP="00B87E43">
      <w:pPr>
        <w:spacing w:line="480" w:lineRule="auto"/>
        <w:ind w:firstLine="0"/>
        <w:jc w:val="center"/>
        <w:rPr>
          <w:rFonts w:ascii="Times New Roman" w:hAnsi="Times New Roman" w:cs="Times New Roman"/>
          <w:b/>
          <w:sz w:val="24"/>
          <w:szCs w:val="24"/>
        </w:rPr>
      </w:pPr>
      <w:r w:rsidRPr="00B87E43">
        <w:rPr>
          <w:rFonts w:ascii="Times New Roman" w:hAnsi="Times New Roman" w:cs="Times New Roman"/>
          <w:b/>
          <w:sz w:val="24"/>
          <w:szCs w:val="24"/>
        </w:rPr>
        <w:lastRenderedPageBreak/>
        <w:t xml:space="preserve">Question </w:t>
      </w:r>
      <w:r w:rsidR="00867A7E" w:rsidRPr="00B87E43">
        <w:rPr>
          <w:rFonts w:ascii="Times New Roman" w:hAnsi="Times New Roman" w:cs="Times New Roman"/>
          <w:b/>
          <w:sz w:val="24"/>
          <w:szCs w:val="24"/>
        </w:rPr>
        <w:t>1.</w:t>
      </w:r>
    </w:p>
    <w:p w:rsidR="00867A7E" w:rsidRPr="00B87E43" w:rsidRDefault="00CF2368" w:rsidP="00B87E43">
      <w:pPr>
        <w:spacing w:line="480" w:lineRule="auto"/>
        <w:rPr>
          <w:rFonts w:ascii="Times New Roman" w:hAnsi="Times New Roman" w:cs="Times New Roman"/>
          <w:sz w:val="24"/>
          <w:szCs w:val="24"/>
        </w:rPr>
      </w:pPr>
      <w:r w:rsidRPr="00B87E43">
        <w:rPr>
          <w:rFonts w:ascii="Times New Roman" w:hAnsi="Times New Roman" w:cs="Times New Roman"/>
          <w:sz w:val="24"/>
          <w:szCs w:val="24"/>
        </w:rPr>
        <w:t>River</w:t>
      </w:r>
      <w:r w:rsidR="00867A7E" w:rsidRPr="00B87E43">
        <w:rPr>
          <w:rFonts w:ascii="Times New Roman" w:hAnsi="Times New Roman" w:cs="Times New Roman"/>
          <w:sz w:val="24"/>
          <w:szCs w:val="24"/>
        </w:rPr>
        <w:t xml:space="preserve">town was </w:t>
      </w:r>
      <w:r w:rsidR="00B87142" w:rsidRPr="00B87E43">
        <w:rPr>
          <w:rFonts w:ascii="Times New Roman" w:hAnsi="Times New Roman" w:cs="Times New Roman"/>
          <w:sz w:val="24"/>
          <w:szCs w:val="24"/>
        </w:rPr>
        <w:t xml:space="preserve">not </w:t>
      </w:r>
      <w:r w:rsidR="00867A7E" w:rsidRPr="00B87E43">
        <w:rPr>
          <w:rFonts w:ascii="Times New Roman" w:hAnsi="Times New Roman" w:cs="Times New Roman"/>
          <w:sz w:val="24"/>
          <w:szCs w:val="24"/>
        </w:rPr>
        <w:t>trading a social enterprise as per the definitions summarized at the beginning of the chapter.</w:t>
      </w:r>
      <w:r w:rsidRPr="00B87E43">
        <w:rPr>
          <w:rFonts w:ascii="Times New Roman" w:hAnsi="Times New Roman" w:cs="Times New Roman"/>
          <w:sz w:val="24"/>
          <w:szCs w:val="24"/>
        </w:rPr>
        <w:t xml:space="preserve"> For a long time, Rivertown</w:t>
      </w:r>
      <w:r w:rsidR="00867A7E" w:rsidRPr="00B87E43">
        <w:rPr>
          <w:rFonts w:ascii="Times New Roman" w:hAnsi="Times New Roman" w:cs="Times New Roman"/>
          <w:sz w:val="24"/>
          <w:szCs w:val="24"/>
        </w:rPr>
        <w:t xml:space="preserve"> remained as a </w:t>
      </w:r>
      <w:r w:rsidRPr="00B87E43">
        <w:rPr>
          <w:rFonts w:ascii="Times New Roman" w:hAnsi="Times New Roman" w:cs="Times New Roman"/>
          <w:sz w:val="24"/>
          <w:szCs w:val="24"/>
        </w:rPr>
        <w:t>non-profit</w:t>
      </w:r>
      <w:r w:rsidR="002E0A77">
        <w:rPr>
          <w:rFonts w:ascii="Times New Roman" w:hAnsi="Times New Roman" w:cs="Times New Roman"/>
          <w:sz w:val="24"/>
          <w:szCs w:val="24"/>
        </w:rPr>
        <w:t xml:space="preserve"> but the activities for generating income were inconsistent</w:t>
      </w:r>
      <w:bookmarkStart w:id="0" w:name="_GoBack"/>
      <w:bookmarkEnd w:id="0"/>
      <w:r w:rsidR="00867A7E" w:rsidRPr="00B87E43">
        <w:rPr>
          <w:rFonts w:ascii="Times New Roman" w:hAnsi="Times New Roman" w:cs="Times New Roman"/>
          <w:sz w:val="24"/>
          <w:szCs w:val="24"/>
        </w:rPr>
        <w:t>.</w:t>
      </w:r>
      <w:r w:rsidR="00B87142" w:rsidRPr="00B87E43">
        <w:rPr>
          <w:rFonts w:ascii="Times New Roman" w:hAnsi="Times New Roman" w:cs="Times New Roman"/>
          <w:sz w:val="24"/>
          <w:szCs w:val="24"/>
        </w:rPr>
        <w:t xml:space="preserve"> According to </w:t>
      </w:r>
      <w:r w:rsidR="00B87E43" w:rsidRPr="00B87E43">
        <w:rPr>
          <w:rFonts w:ascii="Times New Roman" w:hAnsi="Times New Roman" w:cs="Times New Roman"/>
          <w:sz w:val="24"/>
          <w:szCs w:val="24"/>
        </w:rPr>
        <w:t xml:space="preserve">Sabella and Eid </w:t>
      </w:r>
      <w:r w:rsidR="00B87142" w:rsidRPr="00B87E43">
        <w:rPr>
          <w:rFonts w:ascii="Times New Roman" w:hAnsi="Times New Roman" w:cs="Times New Roman"/>
          <w:sz w:val="24"/>
          <w:szCs w:val="24"/>
        </w:rPr>
        <w:t>(</w:t>
      </w:r>
      <w:r w:rsidR="00B87E43" w:rsidRPr="00B87E43">
        <w:rPr>
          <w:rFonts w:ascii="Times New Roman" w:hAnsi="Times New Roman" w:cs="Times New Roman"/>
          <w:sz w:val="24"/>
          <w:szCs w:val="24"/>
        </w:rPr>
        <w:t>2016</w:t>
      </w:r>
      <w:r w:rsidR="00B87142" w:rsidRPr="00B87E43">
        <w:rPr>
          <w:rFonts w:ascii="Times New Roman" w:hAnsi="Times New Roman" w:cs="Times New Roman"/>
          <w:sz w:val="24"/>
          <w:szCs w:val="24"/>
        </w:rPr>
        <w:t>) a social enterprise aims at maximizing the benefits of the society and the environment. In this case</w:t>
      </w:r>
      <w:r w:rsidRPr="00B87E43">
        <w:rPr>
          <w:rFonts w:ascii="Times New Roman" w:hAnsi="Times New Roman" w:cs="Times New Roman"/>
          <w:sz w:val="24"/>
          <w:szCs w:val="24"/>
        </w:rPr>
        <w:t>,</w:t>
      </w:r>
      <w:r w:rsidR="00B87142" w:rsidRPr="00B87E43">
        <w:rPr>
          <w:rFonts w:ascii="Times New Roman" w:hAnsi="Times New Roman" w:cs="Times New Roman"/>
          <w:sz w:val="24"/>
          <w:szCs w:val="24"/>
        </w:rPr>
        <w:t xml:space="preserve"> there were numerous controversies that led to the issue of unrelated business income. Indeed, Kling describes the earned income initiatives as social purpose capitalism which emerged from the aggressive tactics</w:t>
      </w:r>
      <w:r w:rsidRPr="00B87E43">
        <w:rPr>
          <w:rFonts w:ascii="Times New Roman" w:hAnsi="Times New Roman" w:cs="Times New Roman"/>
          <w:sz w:val="24"/>
          <w:szCs w:val="24"/>
        </w:rPr>
        <w:t xml:space="preserve"> he applied</w:t>
      </w:r>
      <w:r w:rsidR="00B87142" w:rsidRPr="00B87E43">
        <w:rPr>
          <w:rFonts w:ascii="Times New Roman" w:hAnsi="Times New Roman" w:cs="Times New Roman"/>
          <w:sz w:val="24"/>
          <w:szCs w:val="24"/>
        </w:rPr>
        <w:t xml:space="preserve">. </w:t>
      </w:r>
      <w:r w:rsidRPr="00B87E43">
        <w:rPr>
          <w:rFonts w:ascii="Times New Roman" w:hAnsi="Times New Roman" w:cs="Times New Roman"/>
          <w:sz w:val="24"/>
          <w:szCs w:val="24"/>
        </w:rPr>
        <w:t>Rivertown was</w:t>
      </w:r>
      <w:r w:rsidR="009B6C14" w:rsidRPr="00B87E43">
        <w:rPr>
          <w:rFonts w:ascii="Times New Roman" w:hAnsi="Times New Roman" w:cs="Times New Roman"/>
          <w:sz w:val="24"/>
          <w:szCs w:val="24"/>
        </w:rPr>
        <w:t xml:space="preserve"> not trading under the definitions of a social enterprise because it comes out as a form of personal enrichment through public funds.</w:t>
      </w:r>
    </w:p>
    <w:p w:rsidR="00B87E43" w:rsidRPr="00B87E43" w:rsidRDefault="00B87E43" w:rsidP="00B87E43">
      <w:pPr>
        <w:spacing w:line="480" w:lineRule="auto"/>
        <w:ind w:firstLine="0"/>
        <w:jc w:val="center"/>
        <w:rPr>
          <w:rFonts w:ascii="Times New Roman" w:hAnsi="Times New Roman" w:cs="Times New Roman"/>
          <w:b/>
          <w:sz w:val="24"/>
          <w:szCs w:val="24"/>
        </w:rPr>
      </w:pPr>
      <w:r w:rsidRPr="00B87E43">
        <w:rPr>
          <w:rFonts w:ascii="Times New Roman" w:hAnsi="Times New Roman" w:cs="Times New Roman"/>
          <w:b/>
          <w:sz w:val="24"/>
          <w:szCs w:val="24"/>
        </w:rPr>
        <w:t>Question 2.</w:t>
      </w:r>
    </w:p>
    <w:p w:rsidR="009B6C14" w:rsidRPr="00B87E43" w:rsidRDefault="009B6C14" w:rsidP="00B87E43">
      <w:pPr>
        <w:spacing w:line="480" w:lineRule="auto"/>
        <w:rPr>
          <w:rFonts w:ascii="Times New Roman" w:hAnsi="Times New Roman" w:cs="Times New Roman"/>
          <w:sz w:val="24"/>
          <w:szCs w:val="24"/>
        </w:rPr>
      </w:pPr>
      <w:r w:rsidRPr="00B87E43">
        <w:rPr>
          <w:rFonts w:ascii="Times New Roman" w:hAnsi="Times New Roman" w:cs="Times New Roman"/>
          <w:sz w:val="24"/>
          <w:szCs w:val="24"/>
        </w:rPr>
        <w:t xml:space="preserve">The case of Minnesota Public Radio (MPR) presents some of the strategic management issues that are discussed in the chapter. These issues arise from the culture and leadership in the organization </w:t>
      </w:r>
      <w:r w:rsidR="00871C2C" w:rsidRPr="00B87E43">
        <w:rPr>
          <w:rFonts w:ascii="Times New Roman" w:hAnsi="Times New Roman" w:cs="Times New Roman"/>
          <w:sz w:val="24"/>
          <w:szCs w:val="24"/>
        </w:rPr>
        <w:t>which reduce the effectiveness. For instance, Kling and other senior executives had already worked out arrangement that would earn them benefits/bonuses after the s</w:t>
      </w:r>
      <w:r w:rsidR="00B87E43" w:rsidRPr="00B87E43">
        <w:rPr>
          <w:rFonts w:ascii="Times New Roman" w:hAnsi="Times New Roman" w:cs="Times New Roman"/>
          <w:sz w:val="24"/>
          <w:szCs w:val="24"/>
        </w:rPr>
        <w:t>ale of the Rivertown. Lyons et al. (2010), argue</w:t>
      </w:r>
      <w:r w:rsidR="00871C2C" w:rsidRPr="00B87E43">
        <w:rPr>
          <w:rFonts w:ascii="Times New Roman" w:hAnsi="Times New Roman" w:cs="Times New Roman"/>
          <w:sz w:val="24"/>
          <w:szCs w:val="24"/>
        </w:rPr>
        <w:t xml:space="preserve"> that there is rampant mismanagement of social enterprises leading to diminished organizational effectiveness. Also, some leaders played dual </w:t>
      </w:r>
      <w:r w:rsidR="00CF2368" w:rsidRPr="00B87E43">
        <w:rPr>
          <w:rFonts w:ascii="Times New Roman" w:hAnsi="Times New Roman" w:cs="Times New Roman"/>
          <w:sz w:val="24"/>
          <w:szCs w:val="24"/>
        </w:rPr>
        <w:t>roles which</w:t>
      </w:r>
      <w:r w:rsidR="00871C2C" w:rsidRPr="00B87E43">
        <w:rPr>
          <w:rFonts w:ascii="Times New Roman" w:hAnsi="Times New Roman" w:cs="Times New Roman"/>
          <w:sz w:val="24"/>
          <w:szCs w:val="24"/>
        </w:rPr>
        <w:t xml:space="preserve"> increased the number of controversies in the organizations. Therefore, the case of MPR present strategic issues that arose </w:t>
      </w:r>
      <w:r w:rsidR="00CF2368" w:rsidRPr="00B87E43">
        <w:rPr>
          <w:rFonts w:ascii="Times New Roman" w:hAnsi="Times New Roman" w:cs="Times New Roman"/>
          <w:sz w:val="24"/>
          <w:szCs w:val="24"/>
        </w:rPr>
        <w:t>from</w:t>
      </w:r>
      <w:r w:rsidR="00871C2C" w:rsidRPr="00B87E43">
        <w:rPr>
          <w:rFonts w:ascii="Times New Roman" w:hAnsi="Times New Roman" w:cs="Times New Roman"/>
          <w:sz w:val="24"/>
          <w:szCs w:val="24"/>
        </w:rPr>
        <w:t xml:space="preserve"> the complexities in the organizational structure.</w:t>
      </w:r>
    </w:p>
    <w:p w:rsidR="00871C2C" w:rsidRPr="00B87E43" w:rsidRDefault="00B87E43" w:rsidP="00B87E43">
      <w:pPr>
        <w:spacing w:line="480" w:lineRule="auto"/>
        <w:ind w:firstLine="0"/>
        <w:jc w:val="center"/>
        <w:rPr>
          <w:rFonts w:ascii="Times New Roman" w:hAnsi="Times New Roman" w:cs="Times New Roman"/>
          <w:b/>
          <w:sz w:val="24"/>
          <w:szCs w:val="24"/>
        </w:rPr>
      </w:pPr>
      <w:r w:rsidRPr="00B87E43">
        <w:rPr>
          <w:rFonts w:ascii="Times New Roman" w:hAnsi="Times New Roman" w:cs="Times New Roman"/>
          <w:b/>
          <w:sz w:val="24"/>
          <w:szCs w:val="24"/>
        </w:rPr>
        <w:t xml:space="preserve">Question </w:t>
      </w:r>
      <w:r w:rsidR="00871C2C" w:rsidRPr="00B87E43">
        <w:rPr>
          <w:rFonts w:ascii="Times New Roman" w:hAnsi="Times New Roman" w:cs="Times New Roman"/>
          <w:b/>
          <w:sz w:val="24"/>
          <w:szCs w:val="24"/>
        </w:rPr>
        <w:t>3.</w:t>
      </w:r>
    </w:p>
    <w:p w:rsidR="00BB3D75" w:rsidRPr="00B87E43" w:rsidRDefault="00BB3D75" w:rsidP="00B87E43">
      <w:pPr>
        <w:spacing w:line="480" w:lineRule="auto"/>
        <w:ind w:firstLine="0"/>
        <w:rPr>
          <w:rFonts w:ascii="Times New Roman" w:hAnsi="Times New Roman" w:cs="Times New Roman"/>
          <w:sz w:val="24"/>
          <w:szCs w:val="24"/>
        </w:rPr>
      </w:pPr>
      <w:r w:rsidRPr="00B87E43">
        <w:rPr>
          <w:rFonts w:ascii="Times New Roman" w:hAnsi="Times New Roman" w:cs="Times New Roman"/>
          <w:sz w:val="24"/>
          <w:szCs w:val="24"/>
        </w:rPr>
        <w:t xml:space="preserve">The case suggest tactic to structure the relationship between a non-profit and its earned income into venture. In this case, earned income can be from mission-related sales that creates a path for growth and innovation. </w:t>
      </w:r>
      <w:r w:rsidR="00CF2368" w:rsidRPr="00B87E43">
        <w:rPr>
          <w:rFonts w:ascii="Times New Roman" w:hAnsi="Times New Roman" w:cs="Times New Roman"/>
          <w:sz w:val="24"/>
          <w:szCs w:val="24"/>
        </w:rPr>
        <w:t>According</w:t>
      </w:r>
      <w:r w:rsidRPr="00B87E43">
        <w:rPr>
          <w:rFonts w:ascii="Times New Roman" w:hAnsi="Times New Roman" w:cs="Times New Roman"/>
          <w:sz w:val="24"/>
          <w:szCs w:val="24"/>
        </w:rPr>
        <w:t xml:space="preserve"> to </w:t>
      </w:r>
      <w:r w:rsidR="00B87E43" w:rsidRPr="00B87E43">
        <w:rPr>
          <w:rFonts w:ascii="Times New Roman" w:hAnsi="Times New Roman" w:cs="Times New Roman"/>
          <w:sz w:val="24"/>
          <w:szCs w:val="24"/>
        </w:rPr>
        <w:t xml:space="preserve">Sabella and Eid </w:t>
      </w:r>
      <w:r w:rsidRPr="00B87E43">
        <w:rPr>
          <w:rFonts w:ascii="Times New Roman" w:hAnsi="Times New Roman" w:cs="Times New Roman"/>
          <w:sz w:val="24"/>
          <w:szCs w:val="24"/>
        </w:rPr>
        <w:t>(</w:t>
      </w:r>
      <w:r w:rsidR="00B87E43" w:rsidRPr="00B87E43">
        <w:rPr>
          <w:rFonts w:ascii="Times New Roman" w:hAnsi="Times New Roman" w:cs="Times New Roman"/>
          <w:sz w:val="24"/>
          <w:szCs w:val="24"/>
        </w:rPr>
        <w:t>2016</w:t>
      </w:r>
      <w:r w:rsidRPr="00B87E43">
        <w:rPr>
          <w:rFonts w:ascii="Times New Roman" w:hAnsi="Times New Roman" w:cs="Times New Roman"/>
          <w:sz w:val="24"/>
          <w:szCs w:val="24"/>
        </w:rPr>
        <w:t xml:space="preserve">) having a strategy that dictates how the goals and objectives should be achieved assists to structure the </w:t>
      </w:r>
      <w:r w:rsidR="00B87E43" w:rsidRPr="00B87E43">
        <w:rPr>
          <w:rFonts w:ascii="Times New Roman" w:hAnsi="Times New Roman" w:cs="Times New Roman"/>
          <w:sz w:val="24"/>
          <w:szCs w:val="24"/>
        </w:rPr>
        <w:t xml:space="preserve">relationship. </w:t>
      </w:r>
      <w:r w:rsidRPr="00B87E43">
        <w:rPr>
          <w:rFonts w:ascii="Times New Roman" w:hAnsi="Times New Roman" w:cs="Times New Roman"/>
          <w:sz w:val="24"/>
          <w:szCs w:val="24"/>
        </w:rPr>
        <w:t xml:space="preserve">For </w:t>
      </w:r>
      <w:r w:rsidRPr="00B87E43">
        <w:rPr>
          <w:rFonts w:ascii="Times New Roman" w:hAnsi="Times New Roman" w:cs="Times New Roman"/>
          <w:sz w:val="24"/>
          <w:szCs w:val="24"/>
        </w:rPr>
        <w:lastRenderedPageBreak/>
        <w:t xml:space="preserve">instance, strategies that focus on long-term finding and diversification of funding bases increase the operational effectiveness. The executives should refrain from converting </w:t>
      </w:r>
      <w:r w:rsidR="00464FA8" w:rsidRPr="00B87E43">
        <w:rPr>
          <w:rFonts w:ascii="Times New Roman" w:hAnsi="Times New Roman" w:cs="Times New Roman"/>
          <w:sz w:val="24"/>
          <w:szCs w:val="24"/>
        </w:rPr>
        <w:t>the operating assets to endowment assets to reduce the complexities. The organizational structure should be well designed to ensure that each individual has well-outlined roles and responsibilities.</w:t>
      </w:r>
    </w:p>
    <w:p w:rsidR="00464FA8" w:rsidRPr="00B87E43" w:rsidRDefault="00B87E43" w:rsidP="00B87E43">
      <w:pPr>
        <w:spacing w:line="480" w:lineRule="auto"/>
        <w:ind w:firstLine="0"/>
        <w:jc w:val="center"/>
        <w:rPr>
          <w:rFonts w:ascii="Times New Roman" w:hAnsi="Times New Roman" w:cs="Times New Roman"/>
          <w:b/>
          <w:sz w:val="24"/>
          <w:szCs w:val="24"/>
        </w:rPr>
      </w:pPr>
      <w:r w:rsidRPr="00B87E43">
        <w:rPr>
          <w:rFonts w:ascii="Times New Roman" w:hAnsi="Times New Roman" w:cs="Times New Roman"/>
          <w:b/>
          <w:sz w:val="24"/>
          <w:szCs w:val="24"/>
        </w:rPr>
        <w:t>Question 4</w:t>
      </w:r>
      <w:r w:rsidR="00464FA8" w:rsidRPr="00B87E43">
        <w:rPr>
          <w:rFonts w:ascii="Times New Roman" w:hAnsi="Times New Roman" w:cs="Times New Roman"/>
          <w:b/>
          <w:sz w:val="24"/>
          <w:szCs w:val="24"/>
        </w:rPr>
        <w:t>.</w:t>
      </w:r>
    </w:p>
    <w:p w:rsidR="00464FA8" w:rsidRPr="00B87E43" w:rsidRDefault="00464FA8" w:rsidP="00B87E43">
      <w:pPr>
        <w:spacing w:line="480" w:lineRule="auto"/>
        <w:ind w:firstLine="0"/>
        <w:rPr>
          <w:rFonts w:ascii="Times New Roman" w:hAnsi="Times New Roman" w:cs="Times New Roman"/>
          <w:sz w:val="24"/>
          <w:szCs w:val="24"/>
        </w:rPr>
      </w:pPr>
      <w:r w:rsidRPr="00B87E43">
        <w:rPr>
          <w:rFonts w:ascii="Times New Roman" w:hAnsi="Times New Roman" w:cs="Times New Roman"/>
          <w:sz w:val="24"/>
          <w:szCs w:val="24"/>
        </w:rPr>
        <w:t xml:space="preserve">I think MPR commercial activities were consistent with its mission because the organization continues to expand and prosper even after the sale of Rivertown. Besides, the Jon McTaggart who </w:t>
      </w:r>
      <w:r w:rsidR="00CF2368" w:rsidRPr="00B87E43">
        <w:rPr>
          <w:rFonts w:ascii="Times New Roman" w:hAnsi="Times New Roman" w:cs="Times New Roman"/>
          <w:sz w:val="24"/>
          <w:szCs w:val="24"/>
        </w:rPr>
        <w:t>succeeded</w:t>
      </w:r>
      <w:r w:rsidRPr="00B87E43">
        <w:rPr>
          <w:rFonts w:ascii="Times New Roman" w:hAnsi="Times New Roman" w:cs="Times New Roman"/>
          <w:sz w:val="24"/>
          <w:szCs w:val="24"/>
        </w:rPr>
        <w:t xml:space="preserve"> Kling was ambitious about the expansion plan. Throughout the years, MPR has demonstrated efforts to align with its intensive growth strategy which is outlined in the mission statement. MPR was also following Reagan administration </w:t>
      </w:r>
      <w:r w:rsidR="00951222" w:rsidRPr="00B87E43">
        <w:rPr>
          <w:rFonts w:ascii="Times New Roman" w:hAnsi="Times New Roman" w:cs="Times New Roman"/>
          <w:sz w:val="24"/>
          <w:szCs w:val="24"/>
        </w:rPr>
        <w:t>strategy that encouraged public broadcasting seek out earned income rather than relying on federal funds. Ideally, MPR continuously grew and built regional network to the extent of competing with larger national public radio.</w:t>
      </w:r>
    </w:p>
    <w:p w:rsidR="00494591" w:rsidRPr="00B87E43" w:rsidRDefault="00B87E43" w:rsidP="00B87E43">
      <w:pPr>
        <w:spacing w:line="480" w:lineRule="auto"/>
        <w:ind w:firstLine="0"/>
        <w:jc w:val="center"/>
        <w:rPr>
          <w:rFonts w:ascii="Times New Roman" w:hAnsi="Times New Roman" w:cs="Times New Roman"/>
          <w:b/>
          <w:sz w:val="24"/>
          <w:szCs w:val="24"/>
        </w:rPr>
      </w:pPr>
      <w:r w:rsidRPr="00B87E43">
        <w:rPr>
          <w:rFonts w:ascii="Times New Roman" w:hAnsi="Times New Roman" w:cs="Times New Roman"/>
          <w:b/>
          <w:sz w:val="24"/>
          <w:szCs w:val="24"/>
        </w:rPr>
        <w:t xml:space="preserve">Question </w:t>
      </w:r>
      <w:r w:rsidR="00951222" w:rsidRPr="00B87E43">
        <w:rPr>
          <w:rFonts w:ascii="Times New Roman" w:hAnsi="Times New Roman" w:cs="Times New Roman"/>
          <w:b/>
          <w:sz w:val="24"/>
          <w:szCs w:val="24"/>
        </w:rPr>
        <w:t>5.</w:t>
      </w:r>
    </w:p>
    <w:p w:rsidR="00951222" w:rsidRPr="00B87E43" w:rsidRDefault="00951222" w:rsidP="00B87E43">
      <w:pPr>
        <w:spacing w:line="480" w:lineRule="auto"/>
        <w:ind w:firstLine="0"/>
        <w:rPr>
          <w:rFonts w:ascii="Times New Roman" w:hAnsi="Times New Roman" w:cs="Times New Roman"/>
          <w:sz w:val="24"/>
          <w:szCs w:val="24"/>
        </w:rPr>
      </w:pPr>
      <w:r w:rsidRPr="00B87E43">
        <w:rPr>
          <w:rFonts w:ascii="Times New Roman" w:hAnsi="Times New Roman" w:cs="Times New Roman"/>
          <w:sz w:val="24"/>
          <w:szCs w:val="24"/>
        </w:rPr>
        <w:t xml:space="preserve">Yes. MPRs commercial activities under Bill Kling created appearances that were inconsistent with the values of stakeholders. First, Kling and other </w:t>
      </w:r>
      <w:r w:rsidR="00CF2368" w:rsidRPr="00B87E43">
        <w:rPr>
          <w:rFonts w:ascii="Times New Roman" w:hAnsi="Times New Roman" w:cs="Times New Roman"/>
          <w:sz w:val="24"/>
          <w:szCs w:val="24"/>
        </w:rPr>
        <w:t>executives</w:t>
      </w:r>
      <w:r w:rsidRPr="00B87E43">
        <w:rPr>
          <w:rFonts w:ascii="Times New Roman" w:hAnsi="Times New Roman" w:cs="Times New Roman"/>
          <w:sz w:val="24"/>
          <w:szCs w:val="24"/>
        </w:rPr>
        <w:t xml:space="preserve"> worked arrangements that portrayed personal enrichment. Also, Kling served as the CEO for both for profit </w:t>
      </w:r>
      <w:r w:rsidR="00CF2368" w:rsidRPr="00B87E43">
        <w:rPr>
          <w:rFonts w:ascii="Times New Roman" w:hAnsi="Times New Roman" w:cs="Times New Roman"/>
          <w:sz w:val="24"/>
          <w:szCs w:val="24"/>
        </w:rPr>
        <w:t>Green spring</w:t>
      </w:r>
      <w:r w:rsidRPr="00B87E43">
        <w:rPr>
          <w:rFonts w:ascii="Times New Roman" w:hAnsi="Times New Roman" w:cs="Times New Roman"/>
          <w:sz w:val="24"/>
          <w:szCs w:val="24"/>
        </w:rPr>
        <w:t xml:space="preserve"> and non-profit MPR</w:t>
      </w:r>
      <w:r w:rsidR="00CF2368" w:rsidRPr="00B87E43">
        <w:rPr>
          <w:rFonts w:ascii="Times New Roman" w:hAnsi="Times New Roman" w:cs="Times New Roman"/>
          <w:sz w:val="24"/>
          <w:szCs w:val="24"/>
        </w:rPr>
        <w:t>. Other senior leaders served duals role in both organizations which created more complex relationships and controversies in the organizational structure. Kling conducted some aggressive tactics that led to questioning of his level of compensation and portrayed conflicts of interest and nepotism</w:t>
      </w:r>
    </w:p>
    <w:p w:rsidR="00464FA8" w:rsidRPr="00B87E43" w:rsidRDefault="00464FA8" w:rsidP="00B87E43">
      <w:pPr>
        <w:spacing w:line="480" w:lineRule="auto"/>
        <w:ind w:firstLine="0"/>
        <w:rPr>
          <w:rFonts w:ascii="Times New Roman" w:hAnsi="Times New Roman" w:cs="Times New Roman"/>
          <w:sz w:val="24"/>
          <w:szCs w:val="24"/>
        </w:rPr>
      </w:pPr>
    </w:p>
    <w:p w:rsidR="00B87E43" w:rsidRDefault="00B87E43" w:rsidP="00B87E43">
      <w:pPr>
        <w:spacing w:line="480" w:lineRule="auto"/>
        <w:jc w:val="center"/>
        <w:rPr>
          <w:rFonts w:ascii="Times New Roman" w:hAnsi="Times New Roman" w:cs="Times New Roman"/>
          <w:b/>
          <w:sz w:val="24"/>
          <w:szCs w:val="24"/>
        </w:rPr>
      </w:pPr>
    </w:p>
    <w:p w:rsidR="00CF2368" w:rsidRPr="00B87E43" w:rsidRDefault="00CF2368" w:rsidP="00B87E43">
      <w:pPr>
        <w:spacing w:line="480" w:lineRule="auto"/>
        <w:jc w:val="center"/>
        <w:rPr>
          <w:rFonts w:ascii="Times New Roman" w:hAnsi="Times New Roman" w:cs="Times New Roman"/>
          <w:b/>
          <w:sz w:val="24"/>
          <w:szCs w:val="24"/>
        </w:rPr>
      </w:pPr>
      <w:r w:rsidRPr="00B87E43">
        <w:rPr>
          <w:rFonts w:ascii="Times New Roman" w:hAnsi="Times New Roman" w:cs="Times New Roman"/>
          <w:b/>
          <w:sz w:val="24"/>
          <w:szCs w:val="24"/>
        </w:rPr>
        <w:lastRenderedPageBreak/>
        <w:t>References</w:t>
      </w:r>
    </w:p>
    <w:p w:rsidR="00CF2368" w:rsidRPr="00B87E43" w:rsidRDefault="00CF2368" w:rsidP="00B87E43">
      <w:pPr>
        <w:spacing w:line="480" w:lineRule="auto"/>
        <w:ind w:left="720" w:hanging="720"/>
        <w:rPr>
          <w:rFonts w:ascii="Times New Roman" w:hAnsi="Times New Roman" w:cs="Times New Roman"/>
          <w:sz w:val="24"/>
          <w:szCs w:val="24"/>
        </w:rPr>
      </w:pPr>
      <w:r w:rsidRPr="00B87E43">
        <w:rPr>
          <w:rFonts w:ascii="Times New Roman" w:hAnsi="Times New Roman" w:cs="Times New Roman"/>
          <w:sz w:val="24"/>
          <w:szCs w:val="24"/>
        </w:rPr>
        <w:t>Lyons, T. S., Townsend, J., Sullivan, A. M., &amp; Drago, T. (2010). Social enterprise’s expanding position in the nonprofit landscape. New York, NY: National Executive Service Corps.</w:t>
      </w:r>
    </w:p>
    <w:p w:rsidR="00CF2368" w:rsidRPr="00B87E43" w:rsidRDefault="00CF2368" w:rsidP="00B87E43">
      <w:pPr>
        <w:spacing w:line="480" w:lineRule="auto"/>
        <w:ind w:left="720" w:hanging="720"/>
        <w:rPr>
          <w:rFonts w:ascii="Times New Roman" w:hAnsi="Times New Roman" w:cs="Times New Roman"/>
          <w:sz w:val="24"/>
          <w:szCs w:val="24"/>
        </w:rPr>
      </w:pPr>
      <w:r w:rsidRPr="00B87E43">
        <w:rPr>
          <w:rFonts w:ascii="Times New Roman" w:hAnsi="Times New Roman" w:cs="Times New Roman"/>
          <w:sz w:val="24"/>
          <w:szCs w:val="24"/>
        </w:rPr>
        <w:t>Sabella, A. R., &amp; Eid, N. L. (2016). A strategic perspective of social enterprise sustainability. Journal of General Management, 41(4), 71-89.</w:t>
      </w:r>
    </w:p>
    <w:sectPr w:rsidR="00CF2368" w:rsidRPr="00B87E4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CB4" w:rsidRDefault="00BD7CB4" w:rsidP="00B87E43">
      <w:pPr>
        <w:spacing w:after="0" w:line="240" w:lineRule="auto"/>
      </w:pPr>
      <w:r>
        <w:separator/>
      </w:r>
    </w:p>
  </w:endnote>
  <w:endnote w:type="continuationSeparator" w:id="0">
    <w:p w:rsidR="00BD7CB4" w:rsidRDefault="00BD7CB4" w:rsidP="00B87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CB4" w:rsidRDefault="00BD7CB4" w:rsidP="00B87E43">
      <w:pPr>
        <w:spacing w:after="0" w:line="240" w:lineRule="auto"/>
      </w:pPr>
      <w:r>
        <w:separator/>
      </w:r>
    </w:p>
  </w:footnote>
  <w:footnote w:type="continuationSeparator" w:id="0">
    <w:p w:rsidR="00BD7CB4" w:rsidRDefault="00BD7CB4" w:rsidP="00B87E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7670306"/>
      <w:docPartObj>
        <w:docPartGallery w:val="Page Numbers (Top of Page)"/>
        <w:docPartUnique/>
      </w:docPartObj>
    </w:sdtPr>
    <w:sdtEndPr>
      <w:rPr>
        <w:rFonts w:ascii="Times New Roman" w:hAnsi="Times New Roman" w:cs="Times New Roman"/>
        <w:noProof/>
      </w:rPr>
    </w:sdtEndPr>
    <w:sdtContent>
      <w:p w:rsidR="00B87E43" w:rsidRPr="00B87E43" w:rsidRDefault="00B87E43">
        <w:pPr>
          <w:pStyle w:val="Header"/>
          <w:jc w:val="right"/>
          <w:rPr>
            <w:rFonts w:ascii="Times New Roman" w:hAnsi="Times New Roman" w:cs="Times New Roman"/>
          </w:rPr>
        </w:pPr>
        <w:r w:rsidRPr="00B87E43">
          <w:rPr>
            <w:rFonts w:ascii="Times New Roman" w:hAnsi="Times New Roman" w:cs="Times New Roman"/>
          </w:rPr>
          <w:t>Minnesota Public Radio Case Study</w:t>
        </w:r>
        <w:r>
          <w:rPr>
            <w:rFonts w:ascii="Times New Roman" w:hAnsi="Times New Roman" w:cs="Times New Roman"/>
          </w:rPr>
          <w:t xml:space="preserve">                                                                                           </w:t>
        </w:r>
        <w:r w:rsidRPr="00B87E43">
          <w:rPr>
            <w:rFonts w:ascii="Times New Roman" w:hAnsi="Times New Roman" w:cs="Times New Roman"/>
          </w:rPr>
          <w:fldChar w:fldCharType="begin"/>
        </w:r>
        <w:r w:rsidRPr="00B87E43">
          <w:rPr>
            <w:rFonts w:ascii="Times New Roman" w:hAnsi="Times New Roman" w:cs="Times New Roman"/>
          </w:rPr>
          <w:instrText xml:space="preserve"> PAGE   \* MERGEFORMAT </w:instrText>
        </w:r>
        <w:r w:rsidRPr="00B87E43">
          <w:rPr>
            <w:rFonts w:ascii="Times New Roman" w:hAnsi="Times New Roman" w:cs="Times New Roman"/>
          </w:rPr>
          <w:fldChar w:fldCharType="separate"/>
        </w:r>
        <w:r w:rsidR="002E0A77">
          <w:rPr>
            <w:rFonts w:ascii="Times New Roman" w:hAnsi="Times New Roman" w:cs="Times New Roman"/>
            <w:noProof/>
          </w:rPr>
          <w:t>2</w:t>
        </w:r>
        <w:r w:rsidRPr="00B87E43">
          <w:rPr>
            <w:rFonts w:ascii="Times New Roman" w:hAnsi="Times New Roman" w:cs="Times New Roman"/>
            <w:noProof/>
          </w:rPr>
          <w:fldChar w:fldCharType="end"/>
        </w:r>
      </w:p>
    </w:sdtContent>
  </w:sdt>
  <w:p w:rsidR="00B87E43" w:rsidRDefault="00B87E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5A1204"/>
    <w:multiLevelType w:val="hybridMultilevel"/>
    <w:tmpl w:val="2EBAE332"/>
    <w:lvl w:ilvl="0" w:tplc="5C7ECA0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591"/>
    <w:rsid w:val="002E0A77"/>
    <w:rsid w:val="003C4019"/>
    <w:rsid w:val="00464FA8"/>
    <w:rsid w:val="00494591"/>
    <w:rsid w:val="00867A7E"/>
    <w:rsid w:val="00871C2C"/>
    <w:rsid w:val="00951222"/>
    <w:rsid w:val="009B6C14"/>
    <w:rsid w:val="00B87142"/>
    <w:rsid w:val="00B87E43"/>
    <w:rsid w:val="00BB3D75"/>
    <w:rsid w:val="00BD7CB4"/>
    <w:rsid w:val="00CF2368"/>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DFFCF-01E5-40DF-9A62-EE47D230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A7E"/>
    <w:pPr>
      <w:ind w:left="720"/>
      <w:contextualSpacing/>
    </w:pPr>
  </w:style>
  <w:style w:type="paragraph" w:styleId="Header">
    <w:name w:val="header"/>
    <w:basedOn w:val="Normal"/>
    <w:link w:val="HeaderChar"/>
    <w:uiPriority w:val="99"/>
    <w:unhideWhenUsed/>
    <w:rsid w:val="00B87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E43"/>
  </w:style>
  <w:style w:type="paragraph" w:styleId="Footer">
    <w:name w:val="footer"/>
    <w:basedOn w:val="Normal"/>
    <w:link w:val="FooterChar"/>
    <w:uiPriority w:val="99"/>
    <w:unhideWhenUsed/>
    <w:rsid w:val="00B87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2020-12-12T23:38:00Z</dcterms:created>
  <dcterms:modified xsi:type="dcterms:W3CDTF">2020-12-13T01:39:00Z</dcterms:modified>
</cp:coreProperties>
</file>